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4" w:rsidRDefault="002607F9">
      <w:pPr>
        <w:spacing w:after="0" w:line="276" w:lineRule="auto"/>
        <w:ind w:left="-566" w:hanging="98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7229475" cy="154338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426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543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E30A4" w:rsidRDefault="002607F9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конференции:  Инновационные</w:t>
      </w:r>
      <w:proofErr w:type="gramEnd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 технологии в диагностике и лечении опухолей опорно-двигательного аппарата и кожи</w:t>
      </w:r>
    </w:p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E30A4" w:rsidRDefault="002607F9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Научно-практическая конференция, посвященная открытию Московского городского научно-практического центра опухолей костей, мягких тканей и кожи</w:t>
      </w:r>
    </w:p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E30A4" w:rsidRDefault="002607F9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Дата проведения: 20.05.2022-21.05.2022</w:t>
      </w: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br/>
        <w:t xml:space="preserve">Место проведения: г. Москва, </w:t>
      </w:r>
      <w:proofErr w:type="spellStart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Новоданиловская</w:t>
      </w:r>
      <w:proofErr w:type="spellEnd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 набережная, 6к2, </w:t>
      </w:r>
      <w:proofErr w:type="spellStart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Palmira</w:t>
      </w:r>
      <w:proofErr w:type="spellEnd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iness</w:t>
      </w:r>
      <w:proofErr w:type="spellEnd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>club</w:t>
      </w:r>
      <w:proofErr w:type="spellEnd"/>
    </w:p>
    <w:p w:rsidR="005E30A4" w:rsidRDefault="002607F9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t xml:space="preserve">Онлайн трансляция: http://sarcoma2022.ru/ </w:t>
      </w:r>
    </w:p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E30A4" w:rsidRDefault="002607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Организаторы:    </w:t>
      </w:r>
    </w:p>
    <w:p w:rsidR="005E30A4" w:rsidRDefault="002607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городская онкологическая больница №62 </w:t>
      </w:r>
    </w:p>
    <w:p w:rsidR="005E30A4" w:rsidRDefault="002607F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Московское онкологическое общество</w:t>
      </w:r>
    </w:p>
    <w:p w:rsidR="005E30A4" w:rsidRDefault="002607F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Восточно-европейская группа по изучению сарком (EESG)</w:t>
      </w:r>
    </w:p>
    <w:p w:rsidR="005E30A4" w:rsidRDefault="005E3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0A4" w:rsidRDefault="002607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комитет конференции: </w:t>
      </w:r>
    </w:p>
    <w:p w:rsidR="005E30A4" w:rsidRDefault="005E30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0A4" w:rsidRDefault="002607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идент Восточно-европейской группы по изучению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сарком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академик РАН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Алиев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Мамед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Джавадович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0A4" w:rsidRDefault="002607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врач ГБУЗ «МГОБ №62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ДЗМ»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кандидат медицинских наук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Каннер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Юрьевич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0A4" w:rsidRDefault="002607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Московского онкологического общества   - член-корреспондент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Н, профессор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Хатьков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Игорь Евгеньевич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0A4" w:rsidRDefault="002607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НПЦ опухолей костей, мягких тканей и кожи -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1C1C"/>
          <w:sz w:val="26"/>
          <w:szCs w:val="26"/>
        </w:rPr>
        <w:t>член-корреспондент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Мусаев Эльмар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Расимович</w:t>
      </w:r>
      <w:proofErr w:type="spellEnd"/>
    </w:p>
    <w:p w:rsidR="005E30A4" w:rsidRDefault="005E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30A4" w:rsidRDefault="005E3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30A4" w:rsidRDefault="002607F9">
      <w:pPr>
        <w:spacing w:after="0" w:line="276" w:lineRule="auto"/>
        <w:ind w:left="-566" w:hanging="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  <w:lastRenderedPageBreak/>
        <w:t xml:space="preserve">Программа конференции </w:t>
      </w:r>
    </w:p>
    <w:p w:rsidR="005E30A4" w:rsidRDefault="005E30A4">
      <w:pPr>
        <w:spacing w:after="0" w:line="276" w:lineRule="auto"/>
        <w:ind w:left="-566" w:hanging="98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75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345"/>
        <w:gridCol w:w="5880"/>
      </w:tblGrid>
      <w:tr w:rsidR="005E30A4">
        <w:trPr>
          <w:trHeight w:val="270"/>
        </w:trPr>
        <w:tc>
          <w:tcPr>
            <w:tcW w:w="153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 ДЕНЬ</w:t>
            </w:r>
          </w:p>
        </w:tc>
        <w:tc>
          <w:tcPr>
            <w:tcW w:w="9225" w:type="dxa"/>
            <w:gridSpan w:val="2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A4">
        <w:trPr>
          <w:trHeight w:val="42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9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Приветственный кофе-брейк </w:t>
            </w:r>
          </w:p>
        </w:tc>
      </w:tr>
      <w:tr w:rsidR="005E30A4"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конференции, приветственное слово 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Каннер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Д.Ю., Алиев М.Д.,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Хатьков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И.Е.</w:t>
            </w:r>
          </w:p>
        </w:tc>
      </w:tr>
      <w:tr w:rsidR="005E30A4">
        <w:trPr>
          <w:trHeight w:val="420"/>
        </w:trPr>
        <w:tc>
          <w:tcPr>
            <w:tcW w:w="10755" w:type="dxa"/>
            <w:gridSpan w:val="3"/>
            <w:tcBorders>
              <w:top w:val="single" w:sz="8" w:space="0" w:color="220F24"/>
              <w:left w:val="single" w:sz="8" w:space="0" w:color="220F24"/>
              <w:bottom w:val="single" w:sz="8" w:space="0" w:color="220F24"/>
              <w:right w:val="single" w:sz="8" w:space="0" w:color="220F2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СЕКЦИЯ I   Фундаментальные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онкоортопедии</w:t>
            </w:r>
            <w:proofErr w:type="spellEnd"/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Модераторы: Алиев М.Д., Ткачук В.А.,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Каннер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Д.Ю.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развития и перспективы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онкоортопедии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Джавадович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академик РАН,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</w:rPr>
              <w:t>ФГБУ «НМИЦ радиологии» Минздрава России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Механизмы обновления костной ткани. Тканевая инженерия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Лекция 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Кулебякин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  <w:highlight w:val="white"/>
              </w:rPr>
              <w:t>кафедра биохимии и молекулярной медицины ФФМ МГУ имени М.В. Ломоносова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Хрящевые опухоли: современные инструменты диагностики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Булычева Ирина Владиславовна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>НИИ клинической онкологии ФГБУ Национальный медицинский исследовательский центр онкологии им. Н.Н. Блохина Минздрава РФ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5E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A4">
        <w:trPr>
          <w:trHeight w:val="1005"/>
        </w:trPr>
        <w:tc>
          <w:tcPr>
            <w:tcW w:w="10755" w:type="dxa"/>
            <w:gridSpan w:val="3"/>
            <w:tcBorders>
              <w:bottom w:val="single" w:sz="8" w:space="0" w:color="220F2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СЕКЦИЯ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II  Современные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тенденции в лучевой диагностике и терапии сарком 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Модераторы :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д.м.н.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Шивилова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М.Ю., проф. Тепляков В.В.,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М.Б.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Протонная терапия опухолей костей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 уточняется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 протонной терапии МИБС, Санкт-Петербург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Интраоперационная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лучевая терапия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 уточняется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онлайн 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 опухолей костей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Врач-рентгенолог, к.м.н., клиника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Медскан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5E30A4">
        <w:trPr>
          <w:trHeight w:val="44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25" w:type="dxa"/>
            <w:gridSpan w:val="2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E30A4">
        <w:trPr>
          <w:trHeight w:val="440"/>
        </w:trPr>
        <w:tc>
          <w:tcPr>
            <w:tcW w:w="10755" w:type="dxa"/>
            <w:gridSpan w:val="3"/>
            <w:tcBorders>
              <w:bottom w:val="single" w:sz="8" w:space="0" w:color="220F2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СЕКЦИЯ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III  Достижения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в хирургии опухолей опорно-двигательного аппарата 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Модераторы: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Хатьков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И.Е.,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Махсон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А.Н., Мусаев Э.Р.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Выживаемость или срок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летний опыт ФГБУ «НМИЦ онкологии им. Н.Н. Блохина» Минздрава России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Соколовский Анатолий Владимирович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д.м.н., </w:t>
            </w: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>ведущий научный сотрудник отделения опухолей опорно-двигательного аппарата отдела общей онкологии НИИ клинической онкологии ФГБУ Национальный медицинский исследовательский центр онкологии им. Н.Н. Блохина Минздрава РФ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14.10-14.20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Исследования,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 и клиническая апробация 3D имплантатов с модифицированной поверхностью при опухолевых заболеваниях костей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Анисеня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Илья Иванович 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C2D2E"/>
              </w:rPr>
              <w:t>к.м.н., старший научный сотрудник, врач-онколог высшей категории Томский НИМЦ РАН</w:t>
            </w:r>
          </w:p>
        </w:tc>
      </w:tr>
      <w:tr w:rsidR="005E30A4">
        <w:trPr>
          <w:trHeight w:val="1755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искусственного интеллекта для выбора тактики лечения метастатического поражения костей 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к.м.н.,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</w:rPr>
              <w:t>заведующий группой, врач-онколог, МНИОИ им. П. А. Герцена - филиал ФГБУ «НМИЦ радиологии» Минздрава России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 прогноза хирургического лечения метастатического поражения позвоночника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Камраддинович</w:t>
            </w:r>
            <w:proofErr w:type="spellEnd"/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0F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к.м.н., </w:t>
            </w: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>хирургическим  отделением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 xml:space="preserve"> №1 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0F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>отдела общей онкологии НИИ клинической онкологии им. Н.Н. Трапезникова ФГБУ «Национальный медицинский и</w:t>
            </w: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>сследовательский центр онкологии им. Н.Н. Блохина» Минздрава РФ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комбинированного локального лечения метастазов в позвоночник (первые результаты)</w:t>
            </w:r>
          </w:p>
          <w:p w:rsidR="005E30A4" w:rsidRDefault="005E3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(главный радиолог г. Москвы, зав. отд. радиологии ГБУЗ «МГОБ №62 ДЗМ),</w:t>
            </w:r>
          </w:p>
          <w:p w:rsidR="005E30A4" w:rsidRDefault="005E30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0A4" w:rsidRDefault="005E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5E30A4">
        <w:trPr>
          <w:trHeight w:val="525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Вопросы-Ответы</w:t>
            </w:r>
          </w:p>
          <w:p w:rsidR="005E30A4" w:rsidRDefault="005E30A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5E30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0A4" w:rsidRDefault="005E30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A4">
        <w:trPr>
          <w:trHeight w:val="1056"/>
        </w:trPr>
        <w:tc>
          <w:tcPr>
            <w:tcW w:w="10755" w:type="dxa"/>
            <w:gridSpan w:val="3"/>
            <w:tcBorders>
              <w:bottom w:val="single" w:sz="8" w:space="0" w:color="220F2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СЕКЦИЯ IV Современные тенденции лекарственной терапии сарком и опухолей кожи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Модератор –проф. Демидов Л.В., к.м.н.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Строяковский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Д.Л.,  проф. Феденко А.А., проф. Жукова Л.Г.</w:t>
            </w:r>
          </w:p>
        </w:tc>
      </w:tr>
      <w:tr w:rsidR="005E30A4">
        <w:trPr>
          <w:trHeight w:val="758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адаптированная терапия сарком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Феденко Александр Александрович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заведующий отделением химиотерапии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</w:rPr>
              <w:t>МНИОИ им. П. А. Герцена - филиал ФГБУ «НМИЦ радиологии» Минздрава России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лечение ГКО кости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0F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0F24"/>
                <w:sz w:val="24"/>
                <w:szCs w:val="24"/>
                <w:highlight w:val="white"/>
              </w:rPr>
              <w:t>Проф. Жукова Людмила Григорьевна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МКНЦ им. А.С. Логинова, зав. отд. химиотерапии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F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0F24"/>
                <w:sz w:val="24"/>
                <w:szCs w:val="24"/>
                <w:highlight w:val="white"/>
              </w:rPr>
              <w:t>Лекарственная терапия распространенных сарком мягких тканей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 при поддержке компании Р-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 входит в программу НМО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(доклад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 )</w:t>
            </w:r>
            <w:proofErr w:type="gramEnd"/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Врач-онколог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 xml:space="preserve">НИИ клинической онкологии ФГБУ </w:t>
            </w: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lastRenderedPageBreak/>
              <w:t>Национальный медицинский иссл</w:t>
            </w:r>
            <w:r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  <w:t>едовательский центр онкологии им. Н.Н. Блохина Минздрава РФ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0F24"/>
                <w:sz w:val="24"/>
                <w:szCs w:val="24"/>
                <w:highlight w:val="white"/>
              </w:rPr>
            </w:pPr>
          </w:p>
        </w:tc>
      </w:tr>
      <w:tr w:rsidR="005E30A4">
        <w:trPr>
          <w:trHeight w:val="440"/>
        </w:trPr>
        <w:tc>
          <w:tcPr>
            <w:tcW w:w="10755" w:type="dxa"/>
            <w:gridSpan w:val="3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16.15-16.45 Кофе-брейк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16.45-17.10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подходы к выбору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терапии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у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нерезектабельной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метастатической меланомой кожи с мутацией в гене BRAF</w:t>
            </w:r>
          </w:p>
          <w:p w:rsidR="005E30A4" w:rsidRDefault="002607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оклад при поддержке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 входит в программу НМО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А.Н.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врач-онколог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ГБУЗ “МГОБ №62” ДЗМ </w:t>
            </w:r>
          </w:p>
        </w:tc>
      </w:tr>
      <w:tr w:rsidR="005E30A4">
        <w:trPr>
          <w:trHeight w:val="1755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Продолжая линию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жизни.Клинический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случай пациента с меланомой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Braf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+</w:t>
            </w:r>
          </w:p>
          <w:p w:rsidR="005E30A4" w:rsidRDefault="002607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при поддержке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 входит в программу НМО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Волконский М.В.,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отделением дневного стационара №1,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ГБУЗ “МГОБ №62” ДЗМ </w:t>
            </w:r>
          </w:p>
        </w:tc>
      </w:tr>
      <w:tr w:rsidR="005E30A4">
        <w:trPr>
          <w:trHeight w:val="16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Иммунотерапия метастатической меланомы. Клиническое исследование MIRACULUM</w:t>
            </w:r>
          </w:p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при поддержке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Biokad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 входит в программу НМО</w:t>
            </w:r>
          </w:p>
          <w:p w:rsidR="005E30A4" w:rsidRDefault="005E30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отделением химиотерапии, врач-онколог высшей квалификационной категории, к.м.н.,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ГБУЗ “МГОБ №62” ДЗМ </w:t>
            </w:r>
          </w:p>
        </w:tc>
      </w:tr>
      <w:tr w:rsidR="005E30A4">
        <w:trPr>
          <w:trHeight w:val="153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Адъювантная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у пациентов с меланомой кожи высокого риска после хирургического лечения</w:t>
            </w:r>
          </w:p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при поддержке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Novartis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 входит в программу НМО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врач-онколог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ГБУЗ “МГОБ №62” ДЗМ </w:t>
            </w:r>
          </w:p>
        </w:tc>
      </w:tr>
      <w:tr w:rsidR="005E30A4">
        <w:trPr>
          <w:trHeight w:val="1083"/>
        </w:trPr>
        <w:tc>
          <w:tcPr>
            <w:tcW w:w="10755" w:type="dxa"/>
            <w:gridSpan w:val="3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18.10-18.30 Вопросы-Ответы</w:t>
            </w:r>
          </w:p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первого дня конференции</w:t>
            </w:r>
          </w:p>
          <w:p w:rsidR="005E30A4" w:rsidRDefault="005E30A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E30A4" w:rsidRDefault="005E30A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E30A4" w:rsidRDefault="005E30A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30A4">
        <w:trPr>
          <w:trHeight w:val="44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 xml:space="preserve">2 ДЕНЬ </w:t>
            </w: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5E30A4" w:rsidRDefault="005E3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225" w:type="dxa"/>
            <w:gridSpan w:val="2"/>
            <w:tcBorders>
              <w:bottom w:val="single" w:sz="8" w:space="0" w:color="220F2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Расширенное заседание правления EESG</w:t>
            </w:r>
          </w:p>
          <w:p w:rsidR="005E30A4" w:rsidRDefault="005E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Конференц-зал Московской городской онкологической больницы №62</w:t>
            </w:r>
          </w:p>
        </w:tc>
      </w:tr>
      <w:tr w:rsidR="005E30A4">
        <w:trPr>
          <w:trHeight w:val="42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дополнений в клинические рекомендации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 Эльмар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центра НПЦ опухолей костей, мягких тканей и кожи ГБУЗ МГОБ №62</w:t>
            </w:r>
          </w:p>
        </w:tc>
      </w:tr>
      <w:tr w:rsidR="005E30A4">
        <w:trPr>
          <w:trHeight w:val="1080"/>
        </w:trPr>
        <w:tc>
          <w:tcPr>
            <w:tcW w:w="153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345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сложных клинических случаев</w:t>
            </w:r>
          </w:p>
        </w:tc>
        <w:tc>
          <w:tcPr>
            <w:tcW w:w="5880" w:type="dxa"/>
            <w:tcBorders>
              <w:bottom w:val="single" w:sz="8" w:space="0" w:color="220F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Щупак Михаил Юрьевич</w:t>
            </w:r>
          </w:p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3 хирургическим отделением , врач-хирург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ГБУЗ МГОБ №62</w:t>
            </w:r>
          </w:p>
        </w:tc>
      </w:tr>
      <w:tr w:rsidR="005E30A4">
        <w:trPr>
          <w:trHeight w:val="884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11:00-12.00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Общие вопросы, обсуждение журнала, финансовый отчет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A4" w:rsidRDefault="00260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Софронов Д.И., Феденко А.А.</w:t>
            </w:r>
          </w:p>
          <w:p w:rsidR="005E30A4" w:rsidRDefault="005E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0A4" w:rsidRDefault="005E30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0A4" w:rsidRDefault="002607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Д.Ю.</w:t>
      </w:r>
    </w:p>
    <w:p w:rsidR="005E30A4" w:rsidRDefault="005E3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0A4" w:rsidRDefault="002607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30A4" w:rsidRDefault="005E3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gjdgxs" w:colFirst="0" w:colLast="0"/>
      <w:bookmarkEnd w:id="4"/>
    </w:p>
    <w:p w:rsidR="005E30A4" w:rsidRDefault="005E3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0A4" w:rsidRDefault="005E30A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30A4">
      <w:pgSz w:w="11906" w:h="16838"/>
      <w:pgMar w:top="42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844"/>
    <w:multiLevelType w:val="multilevel"/>
    <w:tmpl w:val="D834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147074"/>
    <w:multiLevelType w:val="multilevel"/>
    <w:tmpl w:val="C8586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BD0CEB"/>
    <w:multiLevelType w:val="multilevel"/>
    <w:tmpl w:val="A8EAC3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AE3212"/>
    <w:multiLevelType w:val="multilevel"/>
    <w:tmpl w:val="0EE6F24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4"/>
    <w:rsid w:val="002607F9"/>
    <w:rsid w:val="005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89C"/>
  <w15:docId w15:val="{D5405C2F-EEB3-49C3-A234-B9A6AB6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TIxBqP+Nw+VB9zdlggxXgG3Pw==">AMUW2mUOyHmQ4o+jECSTZROoX45r0qsAcZC6f/dcHdzPGM5IxmdDoZHYwDSBVSxgAgmSQg4rzTAfnuMhBwWDanKYC+tp+BRTyQ5O/HobE/br//moTnrdVly7Jc63T2ngNQ1HRvhF7VrIRkw9MIhfg7rvXxlU4lMxozrIaaUthCl3ETSo/jXupPc=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5628</Characters>
  <Application>Microsoft Office Word</Application>
  <DocSecurity>0</DocSecurity>
  <Lines>46</Lines>
  <Paragraphs>13</Paragraphs>
  <ScaleCrop>false</ScaleCrop>
  <Company>HP Inc.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Голуб Юлия Николаевна</cp:lastModifiedBy>
  <cp:revision>2</cp:revision>
  <dcterms:created xsi:type="dcterms:W3CDTF">2022-04-04T04:40:00Z</dcterms:created>
  <dcterms:modified xsi:type="dcterms:W3CDTF">2022-04-25T14:20:00Z</dcterms:modified>
</cp:coreProperties>
</file>